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F4546" w14:textId="77777777" w:rsidR="00D84676" w:rsidRPr="00D84676" w:rsidRDefault="00D84676" w:rsidP="00D84676">
      <w:pPr>
        <w:pStyle w:val="Heading1"/>
        <w:spacing w:before="0" w:beforeAutospacing="0" w:after="0" w:afterAutospacing="0"/>
        <w:jc w:val="center"/>
        <w:rPr>
          <w:rFonts w:ascii="Calibri" w:hAnsi="Calibri" w:cs="Calibri"/>
          <w:sz w:val="28"/>
          <w:szCs w:val="28"/>
          <w:u w:val="single"/>
        </w:rPr>
      </w:pPr>
      <w:r w:rsidRPr="00D84676">
        <w:rPr>
          <w:rFonts w:ascii="Calibri" w:hAnsi="Calibri" w:cs="Calibri"/>
          <w:sz w:val="28"/>
          <w:szCs w:val="28"/>
          <w:u w:val="single"/>
        </w:rPr>
        <w:t xml:space="preserve">Maths: </w:t>
      </w:r>
      <w:r w:rsidRPr="00D84676">
        <w:rPr>
          <w:rFonts w:ascii="Calibri" w:hAnsi="Calibri" w:cs="Calibri"/>
          <w:sz w:val="28"/>
          <w:szCs w:val="28"/>
          <w:u w:val="single"/>
        </w:rPr>
        <w:t>Compare and Order Fractions (Same Numerator or One Common Denominator)</w:t>
      </w:r>
    </w:p>
    <w:p w14:paraId="1F04013D" w14:textId="616CD771" w:rsidR="00D84676" w:rsidRPr="00D84676" w:rsidRDefault="00D84676" w:rsidP="00D84676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D84676">
        <w:rPr>
          <w:rFonts w:ascii="Calibri" w:hAnsi="Calibri" w:cs="Calibri"/>
          <w:color w:val="auto"/>
          <w:sz w:val="28"/>
          <w:szCs w:val="28"/>
        </w:rPr>
        <w:t>What Have We Learnt?</w:t>
      </w:r>
      <w:r w:rsidRPr="00D84676">
        <w:rPr>
          <w:rFonts w:ascii="Calibri" w:hAnsi="Calibri" w:cs="Calibri"/>
          <w:color w:val="auto"/>
          <w:sz w:val="28"/>
          <w:szCs w:val="28"/>
        </w:rPr>
        <w:t xml:space="preserve"> </w:t>
      </w:r>
      <w:r w:rsidRPr="00D84676">
        <w:rPr>
          <w:rFonts w:ascii="Calibri" w:hAnsi="Calibri" w:cs="Calibri"/>
          <w:color w:val="auto"/>
          <w:sz w:val="28"/>
          <w:szCs w:val="28"/>
        </w:rPr>
        <w:t xml:space="preserve">When fractions have the </w:t>
      </w:r>
      <w:r w:rsidRPr="00D84676">
        <w:rPr>
          <w:rStyle w:val="Strong"/>
          <w:rFonts w:ascii="Calibri" w:hAnsi="Calibri" w:cs="Calibri"/>
          <w:color w:val="auto"/>
          <w:sz w:val="28"/>
          <w:szCs w:val="28"/>
        </w:rPr>
        <w:t>same denominator</w:t>
      </w:r>
      <w:r w:rsidRPr="00D84676">
        <w:rPr>
          <w:rFonts w:ascii="Calibri" w:hAnsi="Calibri" w:cs="Calibri"/>
          <w:color w:val="auto"/>
          <w:sz w:val="28"/>
          <w:szCs w:val="28"/>
        </w:rPr>
        <w:t xml:space="preserve">, the fraction with the </w:t>
      </w:r>
      <w:r w:rsidRPr="00D84676">
        <w:rPr>
          <w:rStyle w:val="Strong"/>
          <w:rFonts w:ascii="Calibri" w:hAnsi="Calibri" w:cs="Calibri"/>
          <w:color w:val="auto"/>
          <w:sz w:val="28"/>
          <w:szCs w:val="28"/>
        </w:rPr>
        <w:t>largest numerator</w:t>
      </w:r>
      <w:r w:rsidRPr="00D84676">
        <w:rPr>
          <w:rFonts w:ascii="Calibri" w:hAnsi="Calibri" w:cs="Calibri"/>
          <w:color w:val="auto"/>
          <w:sz w:val="28"/>
          <w:szCs w:val="28"/>
        </w:rPr>
        <w:t xml:space="preserve"> is greater.</w:t>
      </w:r>
    </w:p>
    <w:p w14:paraId="77B03F0C" w14:textId="77777777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Example 1</w:t>
      </w:r>
    </w:p>
    <w:p w14:paraId="3AE2B6BB" w14:textId="0C5FE5C4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Compare: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Style w:val="Strong"/>
          <w:rFonts w:ascii="Calibri" w:hAnsi="Calibri" w:cs="Calibri"/>
          <w:sz w:val="28"/>
          <w:szCs w:val="28"/>
        </w:rPr>
        <w:t>3/8</w:t>
      </w:r>
      <w:r w:rsidRPr="00D84676">
        <w:rPr>
          <w:rFonts w:ascii="Calibri" w:hAnsi="Calibri" w:cs="Calibri"/>
          <w:sz w:val="28"/>
          <w:szCs w:val="28"/>
        </w:rPr>
        <w:t xml:space="preserve"> and </w:t>
      </w:r>
      <w:r w:rsidRPr="00D84676">
        <w:rPr>
          <w:rStyle w:val="Strong"/>
          <w:rFonts w:ascii="Calibri" w:hAnsi="Calibri" w:cs="Calibri"/>
          <w:sz w:val="28"/>
          <w:szCs w:val="28"/>
        </w:rPr>
        <w:t>5/8</w:t>
      </w:r>
    </w:p>
    <w:p w14:paraId="268906D7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Both fractions have 8 as the denominator.</w:t>
      </w:r>
    </w:p>
    <w:p w14:paraId="71D836F3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Since 5 &gt; 3,</w:t>
      </w:r>
    </w:p>
    <w:p w14:paraId="0EC1081C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5/8 &gt; 3/8</w:t>
      </w:r>
    </w:p>
    <w:p w14:paraId="1E60C927" w14:textId="4E136A55" w:rsidR="00D84676" w:rsidRPr="00D84676" w:rsidRDefault="00D84676" w:rsidP="00D84676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0211B2BD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 xml:space="preserve">When fractions have the </w:t>
      </w:r>
      <w:r w:rsidRPr="00D84676">
        <w:rPr>
          <w:rStyle w:val="Strong"/>
          <w:rFonts w:ascii="Calibri" w:hAnsi="Calibri" w:cs="Calibri"/>
          <w:sz w:val="28"/>
          <w:szCs w:val="28"/>
        </w:rPr>
        <w:t>same numerator</w:t>
      </w:r>
      <w:r w:rsidRPr="00D84676">
        <w:rPr>
          <w:rFonts w:ascii="Calibri" w:hAnsi="Calibri" w:cs="Calibri"/>
          <w:sz w:val="28"/>
          <w:szCs w:val="28"/>
        </w:rPr>
        <w:t xml:space="preserve">, the fraction with the </w:t>
      </w:r>
      <w:r w:rsidRPr="00D84676">
        <w:rPr>
          <w:rStyle w:val="Strong"/>
          <w:rFonts w:ascii="Calibri" w:hAnsi="Calibri" w:cs="Calibri"/>
          <w:sz w:val="28"/>
          <w:szCs w:val="28"/>
        </w:rPr>
        <w:t>smallest denominator</w:t>
      </w:r>
      <w:r w:rsidRPr="00D84676">
        <w:rPr>
          <w:rFonts w:ascii="Calibri" w:hAnsi="Calibri" w:cs="Calibri"/>
          <w:sz w:val="28"/>
          <w:szCs w:val="28"/>
        </w:rPr>
        <w:t xml:space="preserve"> is greater because the whole has been split into fewer parts.</w:t>
      </w:r>
    </w:p>
    <w:p w14:paraId="7C02C0C4" w14:textId="77777777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Example 2</w:t>
      </w:r>
    </w:p>
    <w:p w14:paraId="10AA23AF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Compare:</w:t>
      </w:r>
    </w:p>
    <w:p w14:paraId="6A279A28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3/4</w:t>
      </w:r>
      <w:r w:rsidRPr="00D84676">
        <w:rPr>
          <w:rFonts w:ascii="Calibri" w:hAnsi="Calibri" w:cs="Calibri"/>
          <w:sz w:val="28"/>
          <w:szCs w:val="28"/>
        </w:rPr>
        <w:t xml:space="preserve"> and </w:t>
      </w:r>
      <w:r w:rsidRPr="00D84676">
        <w:rPr>
          <w:rStyle w:val="Strong"/>
          <w:rFonts w:ascii="Calibri" w:hAnsi="Calibri" w:cs="Calibri"/>
          <w:sz w:val="28"/>
          <w:szCs w:val="28"/>
        </w:rPr>
        <w:t>3/8</w:t>
      </w:r>
    </w:p>
    <w:p w14:paraId="0C51E978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The numerator is the same (3).</w:t>
      </w:r>
    </w:p>
    <w:p w14:paraId="3D765A84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Fourths are larger than eighths, so:</w:t>
      </w:r>
    </w:p>
    <w:p w14:paraId="007B3D18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3/4 &gt; 3/8</w:t>
      </w:r>
    </w:p>
    <w:p w14:paraId="12E36B9B" w14:textId="59E32980" w:rsidR="00D84676" w:rsidRPr="00D84676" w:rsidRDefault="00D84676" w:rsidP="00D84676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9A3E164" w14:textId="77777777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Ordering Fractions</w:t>
      </w:r>
    </w:p>
    <w:p w14:paraId="5F0A94A0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Order from smallest to largest:</w:t>
      </w:r>
    </w:p>
    <w:p w14:paraId="33F4B7CF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2/10, 7/10, 4/10, 1/10</w:t>
      </w:r>
    </w:p>
    <w:p w14:paraId="4E3C5970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Look at the numerators:</w:t>
      </w:r>
    </w:p>
    <w:p w14:paraId="7C400456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1/10 &lt; 2/10 &lt; 4/10 &lt; 7/10</w:t>
      </w:r>
    </w:p>
    <w:p w14:paraId="499F7BDD" w14:textId="77777777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</w:p>
    <w:p w14:paraId="42B84230" w14:textId="3DADD7D8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1.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Circle the larger fraction.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Style w:val="Strong"/>
          <w:rFonts w:ascii="Calibri" w:hAnsi="Calibri" w:cs="Calibri"/>
          <w:sz w:val="28"/>
          <w:szCs w:val="28"/>
        </w:rPr>
        <w:t>3/7</w:t>
      </w:r>
      <w:r w:rsidRPr="00D84676">
        <w:rPr>
          <w:rFonts w:ascii="Calibri" w:hAnsi="Calibri" w:cs="Calibri"/>
          <w:sz w:val="28"/>
          <w:szCs w:val="28"/>
        </w:rPr>
        <w:t xml:space="preserve"> or </w:t>
      </w:r>
      <w:r w:rsidRPr="00D84676">
        <w:rPr>
          <w:rStyle w:val="Strong"/>
          <w:rFonts w:ascii="Calibri" w:hAnsi="Calibri" w:cs="Calibri"/>
          <w:sz w:val="28"/>
          <w:szCs w:val="28"/>
        </w:rPr>
        <w:t>5/7</w:t>
      </w:r>
    </w:p>
    <w:p w14:paraId="333097E9" w14:textId="41DEBD1B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2.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Circle the larger fraction.</w:t>
      </w:r>
    </w:p>
    <w:p w14:paraId="6A409BCF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2/5</w:t>
      </w:r>
      <w:r w:rsidRPr="00D84676">
        <w:rPr>
          <w:rFonts w:ascii="Calibri" w:hAnsi="Calibri" w:cs="Calibri"/>
          <w:sz w:val="28"/>
          <w:szCs w:val="28"/>
        </w:rPr>
        <w:t xml:space="preserve"> or </w:t>
      </w:r>
      <w:r w:rsidRPr="00D84676">
        <w:rPr>
          <w:rStyle w:val="Strong"/>
          <w:rFonts w:ascii="Calibri" w:hAnsi="Calibri" w:cs="Calibri"/>
          <w:sz w:val="28"/>
          <w:szCs w:val="28"/>
        </w:rPr>
        <w:t>2/9</w:t>
      </w:r>
    </w:p>
    <w:p w14:paraId="07A1DF17" w14:textId="5046EA60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3.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Complete using &lt;, &gt; or =</w:t>
      </w:r>
    </w:p>
    <w:p w14:paraId="67F82DD9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4/8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Segoe UI Symbol" w:hAnsi="Segoe UI Symbol" w:cs="Segoe UI Symbol"/>
          <w:sz w:val="28"/>
          <w:szCs w:val="28"/>
        </w:rPr>
        <w:t>☐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Style w:val="Strong"/>
          <w:rFonts w:ascii="Calibri" w:hAnsi="Calibri" w:cs="Calibri"/>
          <w:sz w:val="28"/>
          <w:szCs w:val="28"/>
        </w:rPr>
        <w:t>6/8</w:t>
      </w:r>
    </w:p>
    <w:p w14:paraId="3E746D59" w14:textId="1E9D3DA7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4.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Complete using &lt;, &gt; or =</w:t>
      </w:r>
    </w:p>
    <w:p w14:paraId="1393B551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5/6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Segoe UI Symbol" w:hAnsi="Segoe UI Symbol" w:cs="Segoe UI Symbol"/>
          <w:sz w:val="28"/>
          <w:szCs w:val="28"/>
        </w:rPr>
        <w:t>☐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Style w:val="Strong"/>
          <w:rFonts w:ascii="Calibri" w:hAnsi="Calibri" w:cs="Calibri"/>
          <w:sz w:val="28"/>
          <w:szCs w:val="28"/>
        </w:rPr>
        <w:t>5/12</w:t>
      </w:r>
    </w:p>
    <w:p w14:paraId="227F83BB" w14:textId="795060CE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5.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Order these fractions from smallest to largest.</w:t>
      </w:r>
    </w:p>
    <w:p w14:paraId="10ED4ED7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7/9, 2/9, 5/9, 1/9</w:t>
      </w:r>
    </w:p>
    <w:p w14:paraId="7EEA4164" w14:textId="02727C9C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6.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Order these fractions from largest to smallest.</w:t>
      </w:r>
    </w:p>
    <w:p w14:paraId="7BDB88AB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3/5, 1/5, 4/5, 2/5</w:t>
      </w:r>
    </w:p>
    <w:p w14:paraId="32FEB149" w14:textId="0B9AF4BC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7.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Which fraction is the odd one out?</w:t>
      </w:r>
    </w:p>
    <w:p w14:paraId="6FE41F26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Style w:val="Strong"/>
          <w:rFonts w:ascii="Calibri" w:hAnsi="Calibri" w:cs="Calibri"/>
          <w:sz w:val="28"/>
          <w:szCs w:val="28"/>
        </w:rPr>
        <w:t>4/10, 7/10, 4/5, 8/10</w:t>
      </w:r>
    </w:p>
    <w:p w14:paraId="1D8BE8A5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Explain your answer.</w:t>
      </w:r>
    </w:p>
    <w:p w14:paraId="6C8FCF07" w14:textId="327F39F7" w:rsidR="00D84676" w:rsidRPr="00D84676" w:rsidRDefault="00D84676" w:rsidP="00D8467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8.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Rosie says: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"7/12 is greater than 7/6 because 12 is bigger than 6."</w:t>
      </w:r>
      <w:r w:rsidRPr="00D84676">
        <w:rPr>
          <w:rFonts w:ascii="Calibri" w:hAnsi="Calibri" w:cs="Calibri"/>
          <w:sz w:val="28"/>
          <w:szCs w:val="28"/>
        </w:rPr>
        <w:t xml:space="preserve"> </w:t>
      </w:r>
      <w:r w:rsidRPr="00D84676">
        <w:rPr>
          <w:rFonts w:ascii="Calibri" w:hAnsi="Calibri" w:cs="Calibri"/>
          <w:sz w:val="28"/>
          <w:szCs w:val="28"/>
        </w:rPr>
        <w:t>Is Rosie correct?</w:t>
      </w:r>
    </w:p>
    <w:p w14:paraId="640641C4" w14:textId="77777777" w:rsidR="00D84676" w:rsidRPr="00D84676" w:rsidRDefault="00D84676" w:rsidP="00D8467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84676">
        <w:rPr>
          <w:rFonts w:ascii="Calibri" w:hAnsi="Calibri" w:cs="Calibri"/>
          <w:sz w:val="28"/>
          <w:szCs w:val="28"/>
        </w:rPr>
        <w:t>Explain why.</w:t>
      </w:r>
    </w:p>
    <w:p w14:paraId="3A3D9C0E" w14:textId="59E2DF8C" w:rsidR="00E41725" w:rsidRDefault="00E41725" w:rsidP="00E41725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  <w:bookmarkStart w:id="0" w:name="_GoBack"/>
      <w:bookmarkEnd w:id="0"/>
      <w:r>
        <w:rPr>
          <w:rFonts w:ascii="Calibri" w:hAnsi="Calibri" w:cs="Calibri"/>
          <w:sz w:val="28"/>
          <w:szCs w:val="24"/>
          <w:u w:val="single"/>
        </w:rPr>
        <w:lastRenderedPageBreak/>
        <w:t>Spellings:</w:t>
      </w:r>
    </w:p>
    <w:p w14:paraId="0A84A8F1" w14:textId="0A29BEB4" w:rsidR="00E41725" w:rsidRDefault="00B74F15" w:rsidP="005A748B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B74F15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E85C332" wp14:editId="34AE43AB">
            <wp:extent cx="4062095" cy="355794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77210" cy="357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99518" w14:textId="77777777" w:rsidR="005A748B" w:rsidRPr="005A748B" w:rsidRDefault="005A748B" w:rsidP="005A748B">
      <w:pPr>
        <w:pStyle w:val="Heading1"/>
        <w:spacing w:before="0" w:beforeAutospacing="0" w:after="0" w:afterAutospacing="0"/>
        <w:jc w:val="center"/>
        <w:rPr>
          <w:rFonts w:ascii="Calibri" w:hAnsi="Calibri" w:cs="Calibri"/>
          <w:sz w:val="26"/>
          <w:szCs w:val="26"/>
          <w:u w:val="single"/>
        </w:rPr>
      </w:pPr>
      <w:r w:rsidRPr="005A748B">
        <w:rPr>
          <w:rFonts w:ascii="Calibri" w:hAnsi="Calibri" w:cs="Calibri"/>
          <w:sz w:val="26"/>
          <w:szCs w:val="26"/>
          <w:u w:val="single"/>
        </w:rPr>
        <w:t>SPAG: Hyphens to Avoid Ambiguity</w:t>
      </w:r>
    </w:p>
    <w:p w14:paraId="3CCC023B" w14:textId="330E6DE0" w:rsidR="005A748B" w:rsidRPr="005A748B" w:rsidRDefault="005A748B" w:rsidP="005A748B">
      <w:pPr>
        <w:pStyle w:val="Heading2"/>
        <w:spacing w:before="0" w:line="240" w:lineRule="auto"/>
        <w:rPr>
          <w:rFonts w:ascii="Calibri" w:hAnsi="Calibri" w:cs="Calibri"/>
          <w:color w:val="auto"/>
        </w:rPr>
      </w:pPr>
      <w:r w:rsidRPr="005A748B">
        <w:rPr>
          <w:rFonts w:ascii="Calibri" w:hAnsi="Calibri" w:cs="Calibri"/>
          <w:color w:val="auto"/>
        </w:rPr>
        <w:t>What is Ambiguity? An ambiguous sentence can be understood in more than one way.</w:t>
      </w:r>
      <w:r w:rsidRPr="005A748B">
        <w:rPr>
          <w:rFonts w:ascii="Calibri" w:hAnsi="Calibri" w:cs="Calibri"/>
        </w:rPr>
        <w:t xml:space="preserve"> </w:t>
      </w:r>
      <w:r w:rsidRPr="005A748B">
        <w:rPr>
          <w:rFonts w:ascii="Calibri" w:hAnsi="Calibri" w:cs="Calibri"/>
          <w:color w:val="auto"/>
        </w:rPr>
        <w:t>Hyphens help make meaning clear.</w:t>
      </w:r>
    </w:p>
    <w:p w14:paraId="797E6580" w14:textId="77777777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Examples</w:t>
      </w:r>
    </w:p>
    <w:p w14:paraId="4B559B54" w14:textId="286980F2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 xml:space="preserve">Without a hyphen:  a </w:t>
      </w:r>
      <w:proofErr w:type="gramStart"/>
      <w:r w:rsidRPr="005A748B">
        <w:rPr>
          <w:rFonts w:ascii="Calibri" w:hAnsi="Calibri" w:cs="Calibri"/>
          <w:sz w:val="26"/>
          <w:szCs w:val="26"/>
        </w:rPr>
        <w:t>man eating</w:t>
      </w:r>
      <w:proofErr w:type="gramEnd"/>
      <w:r w:rsidRPr="005A748B">
        <w:rPr>
          <w:rFonts w:ascii="Calibri" w:hAnsi="Calibri" w:cs="Calibri"/>
          <w:sz w:val="26"/>
          <w:szCs w:val="26"/>
        </w:rPr>
        <w:t xml:space="preserve"> shark</w:t>
      </w:r>
    </w:p>
    <w:p w14:paraId="3958BACA" w14:textId="71E7A80A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With a hyphen:       a man-eating shark</w:t>
      </w:r>
    </w:p>
    <w:p w14:paraId="1C02A96F" w14:textId="2689FE7D" w:rsidR="005A748B" w:rsidRPr="005A748B" w:rsidRDefault="005A748B" w:rsidP="005A748B">
      <w:pPr>
        <w:spacing w:after="0" w:line="240" w:lineRule="auto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A hyphen changes the phrase from a human sitting down to eat a seafood meal into a predatory animal</w:t>
      </w:r>
    </w:p>
    <w:p w14:paraId="5AB4C2FF" w14:textId="73BE8BF9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Without a hyphen:     small animal hospital</w:t>
      </w:r>
    </w:p>
    <w:p w14:paraId="7E1D6EDB" w14:textId="019BD80F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With a hyphen:           small-animal hospital</w:t>
      </w:r>
    </w:p>
    <w:p w14:paraId="403D97C7" w14:textId="5364CE1B" w:rsidR="005A748B" w:rsidRPr="005A748B" w:rsidRDefault="005A748B" w:rsidP="005A748B">
      <w:pPr>
        <w:pStyle w:val="z1qcye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Style w:val="Strong"/>
          <w:rFonts w:ascii="Calibri" w:hAnsi="Calibri" w:cs="Calibri"/>
          <w:sz w:val="26"/>
          <w:szCs w:val="26"/>
        </w:rPr>
        <w:t>Small animal hospital</w:t>
      </w:r>
      <w:r w:rsidRPr="005A748B">
        <w:rPr>
          <w:rStyle w:val="inqyif"/>
          <w:rFonts w:ascii="Calibri" w:hAnsi="Calibri" w:cs="Calibri"/>
          <w:sz w:val="26"/>
          <w:szCs w:val="26"/>
        </w:rPr>
        <w:t>: This can mean an animal hospital that happens to be physically small in size.</w:t>
      </w:r>
    </w:p>
    <w:p w14:paraId="15F47D05" w14:textId="3033EF01" w:rsidR="005A748B" w:rsidRPr="005A748B" w:rsidRDefault="005A748B" w:rsidP="005A748B">
      <w:pPr>
        <w:pStyle w:val="z1qcye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Style w:val="Strong"/>
          <w:rFonts w:ascii="Calibri" w:hAnsi="Calibri" w:cs="Calibri"/>
          <w:sz w:val="26"/>
          <w:szCs w:val="26"/>
        </w:rPr>
        <w:t>Small-animal hospital</w:t>
      </w:r>
      <w:r w:rsidRPr="005A748B">
        <w:rPr>
          <w:rStyle w:val="inqyif"/>
          <w:rFonts w:ascii="Calibri" w:hAnsi="Calibri" w:cs="Calibri"/>
          <w:sz w:val="26"/>
          <w:szCs w:val="26"/>
        </w:rPr>
        <w:t>: The hyphen links "small" and "animal" together as a single descriptive unit (a phrasal adjective) that modifies "hospital," meaning a hospital that treats small animals</w:t>
      </w:r>
    </w:p>
    <w:p w14:paraId="52BC563E" w14:textId="77777777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</w:p>
    <w:p w14:paraId="5A5D9868" w14:textId="3865A0DE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1. Tick the correctly punctuated sentence.</w:t>
      </w:r>
    </w:p>
    <w:p w14:paraId="212EA155" w14:textId="756D8BF8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Segoe UI Symbol" w:hAnsi="Segoe UI Symbol" w:cs="Segoe UI Symbol"/>
          <w:sz w:val="26"/>
          <w:szCs w:val="26"/>
        </w:rPr>
        <w:t>☐</w:t>
      </w:r>
      <w:r w:rsidRPr="005A748B">
        <w:rPr>
          <w:rFonts w:ascii="Calibri" w:hAnsi="Calibri" w:cs="Calibri"/>
          <w:sz w:val="26"/>
          <w:szCs w:val="26"/>
        </w:rPr>
        <w:t xml:space="preserve"> Elliot met a </w:t>
      </w:r>
      <w:proofErr w:type="gramStart"/>
      <w:r w:rsidRPr="005A748B">
        <w:rPr>
          <w:rFonts w:ascii="Calibri" w:hAnsi="Calibri" w:cs="Calibri"/>
          <w:sz w:val="26"/>
          <w:szCs w:val="26"/>
        </w:rPr>
        <w:t>fast moving</w:t>
      </w:r>
      <w:proofErr w:type="gramEnd"/>
      <w:r w:rsidRPr="005A748B">
        <w:rPr>
          <w:rFonts w:ascii="Calibri" w:hAnsi="Calibri" w:cs="Calibri"/>
          <w:sz w:val="26"/>
          <w:szCs w:val="26"/>
        </w:rPr>
        <w:t xml:space="preserve"> prisoner.       </w:t>
      </w:r>
      <w:r w:rsidRPr="005A748B">
        <w:rPr>
          <w:rFonts w:ascii="Segoe UI Symbol" w:hAnsi="Segoe UI Symbol" w:cs="Segoe UI Symbol"/>
          <w:sz w:val="26"/>
          <w:szCs w:val="26"/>
        </w:rPr>
        <w:t>☐</w:t>
      </w:r>
      <w:r w:rsidRPr="005A748B">
        <w:rPr>
          <w:rFonts w:ascii="Calibri" w:hAnsi="Calibri" w:cs="Calibri"/>
          <w:sz w:val="26"/>
          <w:szCs w:val="26"/>
        </w:rPr>
        <w:t xml:space="preserve"> Elliot met a fast-moving prisoner.</w:t>
      </w:r>
    </w:p>
    <w:p w14:paraId="01B7A498" w14:textId="24AA81DA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 xml:space="preserve">2. Add a hyphen where needed:      The </w:t>
      </w:r>
      <w:proofErr w:type="gramStart"/>
      <w:r w:rsidRPr="005A748B">
        <w:rPr>
          <w:rFonts w:ascii="Calibri" w:hAnsi="Calibri" w:cs="Calibri"/>
          <w:sz w:val="26"/>
          <w:szCs w:val="26"/>
        </w:rPr>
        <w:t>long term</w:t>
      </w:r>
      <w:proofErr w:type="gramEnd"/>
      <w:r w:rsidRPr="005A748B">
        <w:rPr>
          <w:rFonts w:ascii="Calibri" w:hAnsi="Calibri" w:cs="Calibri"/>
          <w:sz w:val="26"/>
          <w:szCs w:val="26"/>
        </w:rPr>
        <w:t xml:space="preserve"> prisoner sat quietly.</w:t>
      </w:r>
    </w:p>
    <w:p w14:paraId="133F08C9" w14:textId="038D2A54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3. Write the missing hyphenated word:    The __________ guard watched every movement. (sharp eyed)</w:t>
      </w:r>
    </w:p>
    <w:p w14:paraId="0DCC8257" w14:textId="18A4FB05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4. Which sentence is clearer?    A. A small animal cage.      B. A small-animal cage.</w:t>
      </w:r>
    </w:p>
    <w:p w14:paraId="478881D0" w14:textId="0916D743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 xml:space="preserve">5. Add a hyphen:    The </w:t>
      </w:r>
      <w:proofErr w:type="spellStart"/>
      <w:proofErr w:type="gramStart"/>
      <w:r w:rsidRPr="005A748B">
        <w:rPr>
          <w:rFonts w:ascii="Calibri" w:hAnsi="Calibri" w:cs="Calibri"/>
          <w:sz w:val="26"/>
          <w:szCs w:val="26"/>
        </w:rPr>
        <w:t>well known</w:t>
      </w:r>
      <w:proofErr w:type="spellEnd"/>
      <w:proofErr w:type="gramEnd"/>
      <w:r w:rsidRPr="005A748B">
        <w:rPr>
          <w:rFonts w:ascii="Calibri" w:hAnsi="Calibri" w:cs="Calibri"/>
          <w:sz w:val="26"/>
          <w:szCs w:val="26"/>
        </w:rPr>
        <w:t xml:space="preserve"> prisoner smiled.</w:t>
      </w:r>
    </w:p>
    <w:p w14:paraId="725F4CCD" w14:textId="6393BFF3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6. Circle the sentence that needs a hyphen.</w:t>
      </w:r>
    </w:p>
    <w:p w14:paraId="521F2FD7" w14:textId="52BB3116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a) The cell door was locked.             b) The brightly lit corridor was empty.</w:t>
      </w:r>
    </w:p>
    <w:p w14:paraId="65C663ED" w14:textId="1B695136" w:rsidR="005A748B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7. Insert a hyphenated adjective before the noun.</w:t>
      </w:r>
    </w:p>
    <w:p w14:paraId="06F479CE" w14:textId="77777777" w:rsidR="005A748B" w:rsidRPr="005A748B" w:rsidRDefault="005A748B" w:rsidP="005A748B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>Elliot followed a __________ pathway. (poorly lit)</w:t>
      </w:r>
    </w:p>
    <w:p w14:paraId="446A39F1" w14:textId="3ECA6BF8" w:rsidR="00E41725" w:rsidRPr="005A748B" w:rsidRDefault="005A748B" w:rsidP="005A748B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5A748B">
        <w:rPr>
          <w:rFonts w:ascii="Calibri" w:hAnsi="Calibri" w:cs="Calibri"/>
          <w:sz w:val="26"/>
          <w:szCs w:val="26"/>
        </w:rPr>
        <w:t xml:space="preserve">8. Explain why a hyphen is needed in this phrase:  a </w:t>
      </w:r>
      <w:proofErr w:type="gramStart"/>
      <w:r w:rsidRPr="005A748B">
        <w:rPr>
          <w:rFonts w:ascii="Calibri" w:hAnsi="Calibri" w:cs="Calibri"/>
          <w:sz w:val="26"/>
          <w:szCs w:val="26"/>
        </w:rPr>
        <w:t>stone faced</w:t>
      </w:r>
      <w:proofErr w:type="gramEnd"/>
      <w:r w:rsidRPr="005A748B">
        <w:rPr>
          <w:rFonts w:ascii="Calibri" w:hAnsi="Calibri" w:cs="Calibri"/>
          <w:sz w:val="26"/>
          <w:szCs w:val="26"/>
        </w:rPr>
        <w:t xml:space="preserve"> guard</w:t>
      </w:r>
    </w:p>
    <w:sectPr w:rsidR="00E41725" w:rsidRPr="005A748B" w:rsidSect="005A748B">
      <w:headerReference w:type="default" r:id="rId12"/>
      <w:pgSz w:w="11906" w:h="16838"/>
      <w:pgMar w:top="1440" w:right="424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06940" w14:textId="77777777" w:rsidR="00024F08" w:rsidRDefault="00024F08" w:rsidP="00024F08">
      <w:pPr>
        <w:spacing w:after="0" w:line="240" w:lineRule="auto"/>
      </w:pPr>
      <w:r>
        <w:separator/>
      </w:r>
    </w:p>
  </w:endnote>
  <w:endnote w:type="continuationSeparator" w:id="0">
    <w:p w14:paraId="23FCD075" w14:textId="77777777" w:rsidR="00024F08" w:rsidRDefault="00024F08" w:rsidP="0002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2AF86" w14:textId="77777777" w:rsidR="00024F08" w:rsidRDefault="00024F08" w:rsidP="00024F08">
      <w:pPr>
        <w:spacing w:after="0" w:line="240" w:lineRule="auto"/>
      </w:pPr>
      <w:r>
        <w:separator/>
      </w:r>
    </w:p>
  </w:footnote>
  <w:footnote w:type="continuationSeparator" w:id="0">
    <w:p w14:paraId="257EEF28" w14:textId="77777777" w:rsidR="00024F08" w:rsidRDefault="00024F08" w:rsidP="0002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A942" w14:textId="600F34D4" w:rsidR="00024F08" w:rsidRPr="005A748B" w:rsidRDefault="00024F08" w:rsidP="00024F08">
    <w:pPr>
      <w:pStyle w:val="Header"/>
      <w:jc w:val="center"/>
      <w:rPr>
        <w:sz w:val="32"/>
        <w:u w:val="single"/>
      </w:rPr>
    </w:pPr>
    <w:r w:rsidRPr="005A748B">
      <w:rPr>
        <w:rFonts w:ascii="Times New Roman" w:hAnsi="Times New Roman" w:cs="Times New Roman"/>
        <w:noProof/>
        <w:sz w:val="20"/>
        <w:szCs w:val="24"/>
      </w:rPr>
      <w:drawing>
        <wp:anchor distT="36576" distB="36576" distL="36576" distR="36576" simplePos="0" relativeHeight="251661312" behindDoc="0" locked="0" layoutInCell="1" allowOverlap="1" wp14:anchorId="31BC170D" wp14:editId="17CD0F36">
          <wp:simplePos x="0" y="0"/>
          <wp:positionH relativeFrom="column">
            <wp:posOffset>6323965</wp:posOffset>
          </wp:positionH>
          <wp:positionV relativeFrom="paragraph">
            <wp:posOffset>-388619</wp:posOffset>
          </wp:positionV>
          <wp:extent cx="473712" cy="1165860"/>
          <wp:effectExtent l="0" t="0" r="254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412" cy="118727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8B">
      <w:rPr>
        <w:rFonts w:ascii="Calibri" w:eastAsia="Calibri" w:hAnsi="Calibri" w:cs="Times New Roman"/>
        <w:b/>
        <w:noProof/>
        <w:sz w:val="20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0CD5B04" wp14:editId="51297E78">
          <wp:simplePos x="0" y="0"/>
          <wp:positionH relativeFrom="margin">
            <wp:posOffset>-290195</wp:posOffset>
          </wp:positionH>
          <wp:positionV relativeFrom="paragraph">
            <wp:posOffset>-327660</wp:posOffset>
          </wp:positionV>
          <wp:extent cx="850900" cy="868680"/>
          <wp:effectExtent l="0" t="0" r="6350" b="7620"/>
          <wp:wrapThrough wrapText="bothSides">
            <wp:wrapPolygon edited="0">
              <wp:start x="0" y="0"/>
              <wp:lineTo x="0" y="21316"/>
              <wp:lineTo x="21278" y="21316"/>
              <wp:lineTo x="21278" y="0"/>
              <wp:lineTo x="0" y="0"/>
            </wp:wrapPolygon>
          </wp:wrapThrough>
          <wp:docPr id="27" name="Picture 27" descr="F:\Eureka\INSET Sept 2017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Eureka\INSET Sept 2017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48B">
      <w:rPr>
        <w:sz w:val="32"/>
        <w:u w:val="single"/>
      </w:rPr>
      <w:t xml:space="preserve">Enquirers Year 5 Home Learning </w:t>
    </w:r>
    <w:proofErr w:type="spellStart"/>
    <w:r w:rsidRPr="005A748B">
      <w:rPr>
        <w:sz w:val="32"/>
        <w:u w:val="single"/>
      </w:rPr>
      <w:t>Wk</w:t>
    </w:r>
    <w:proofErr w:type="spellEnd"/>
    <w:r w:rsidRPr="005A748B">
      <w:rPr>
        <w:sz w:val="32"/>
        <w:u w:val="single"/>
      </w:rPr>
      <w:t xml:space="preserve"> </w:t>
    </w:r>
    <w:r w:rsidR="00FE1398" w:rsidRPr="005A748B">
      <w:rPr>
        <w:sz w:val="32"/>
        <w:u w:val="single"/>
      </w:rPr>
      <w:t xml:space="preserve">4 </w:t>
    </w:r>
    <w:r w:rsidRPr="005A748B">
      <w:rPr>
        <w:sz w:val="32"/>
        <w:u w:val="single"/>
      </w:rPr>
      <w:t>(to be handed in by</w:t>
    </w:r>
    <w:r w:rsidR="00B74F15" w:rsidRPr="005A748B">
      <w:rPr>
        <w:sz w:val="32"/>
        <w:u w:val="single"/>
      </w:rPr>
      <w:t xml:space="preserve"> 2</w:t>
    </w:r>
    <w:r w:rsidR="00B74F15" w:rsidRPr="005A748B">
      <w:rPr>
        <w:sz w:val="32"/>
        <w:u w:val="single"/>
        <w:vertAlign w:val="superscript"/>
      </w:rPr>
      <w:t>nd</w:t>
    </w:r>
    <w:r w:rsidR="00B74F15" w:rsidRPr="005A748B">
      <w:rPr>
        <w:sz w:val="32"/>
        <w:u w:val="single"/>
      </w:rPr>
      <w:t xml:space="preserve"> December</w:t>
    </w:r>
  </w:p>
  <w:p w14:paraId="28661302" w14:textId="77777777" w:rsidR="00024F08" w:rsidRPr="00024F08" w:rsidRDefault="00024F08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40C43"/>
    <w:multiLevelType w:val="multilevel"/>
    <w:tmpl w:val="318C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2C49F9"/>
    <w:multiLevelType w:val="multilevel"/>
    <w:tmpl w:val="3184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811E14"/>
    <w:multiLevelType w:val="multilevel"/>
    <w:tmpl w:val="5F2C9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3C22F7"/>
    <w:multiLevelType w:val="multilevel"/>
    <w:tmpl w:val="28244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08"/>
    <w:rsid w:val="00024F08"/>
    <w:rsid w:val="005A748B"/>
    <w:rsid w:val="00B74F15"/>
    <w:rsid w:val="00BA6B2C"/>
    <w:rsid w:val="00D84676"/>
    <w:rsid w:val="00E4172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29269B1"/>
  <w15:chartTrackingRefBased/>
  <w15:docId w15:val="{FCA2FA41-60E2-484D-B394-F98CB4A8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E13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74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E13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F08"/>
  </w:style>
  <w:style w:type="paragraph" w:styleId="Footer">
    <w:name w:val="footer"/>
    <w:basedOn w:val="Normal"/>
    <w:link w:val="Foot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F08"/>
  </w:style>
  <w:style w:type="character" w:customStyle="1" w:styleId="Heading1Char">
    <w:name w:val="Heading 1 Char"/>
    <w:basedOn w:val="DefaultParagraphFont"/>
    <w:link w:val="Heading1"/>
    <w:uiPriority w:val="9"/>
    <w:rsid w:val="00FE13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E139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E139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E1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A74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z1qcye">
    <w:name w:val="z1qcye"/>
    <w:basedOn w:val="Normal"/>
    <w:rsid w:val="005A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qyif">
    <w:name w:val="inqyif"/>
    <w:basedOn w:val="DefaultParagraphFont"/>
    <w:rsid w:val="005A7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66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1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18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54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46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016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84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518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4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25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18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979EFD5D83441BEFF6AADF6691A58" ma:contentTypeVersion="16" ma:contentTypeDescription="Create a new document." ma:contentTypeScope="" ma:versionID="0b7d3d73bedb7a52dbf048b9077ebf4f">
  <xsd:schema xmlns:xsd="http://www.w3.org/2001/XMLSchema" xmlns:xs="http://www.w3.org/2001/XMLSchema" xmlns:p="http://schemas.microsoft.com/office/2006/metadata/properties" xmlns:ns2="3cb3d534-4c30-4eee-9a80-82f15b25c02c" xmlns:ns3="f7ca14f5-ad03-4bf6-aae8-b84350df35f1" targetNamespace="http://schemas.microsoft.com/office/2006/metadata/properties" ma:root="true" ma:fieldsID="4c360592a5c73874f80c22f0c0f54c3b" ns2:_="" ns3:_="">
    <xsd:import namespace="3cb3d534-4c30-4eee-9a80-82f15b25c02c"/>
    <xsd:import namespace="f7ca14f5-ad03-4bf6-aae8-b84350df3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d534-4c30-4eee-9a80-82f15b25c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14f5-ad03-4bf6-aae8-b84350df35f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dcb967-7c29-46f4-9fd8-9bfb082368c5}" ma:internalName="TaxCatchAll" ma:showField="CatchAllData" ma:web="f7ca14f5-ad03-4bf6-aae8-b84350df3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ca14f5-ad03-4bf6-aae8-b84350df35f1" xsi:nil="true"/>
    <lcf76f155ced4ddcb4097134ff3c332f xmlns="3cb3d534-4c30-4eee-9a80-82f15b25c02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AA002-9B0A-4F6B-9301-DE3F7A7B58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6EA42E-99D1-4FD2-A742-A93817FC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d534-4c30-4eee-9a80-82f15b25c02c"/>
    <ds:schemaRef ds:uri="f7ca14f5-ad03-4bf6-aae8-b84350df3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597D27-079C-40DC-843B-3462FB110DA8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f7ca14f5-ad03-4bf6-aae8-b84350df35f1"/>
    <ds:schemaRef ds:uri="http://purl.org/dc/terms/"/>
    <ds:schemaRef ds:uri="3cb3d534-4c30-4eee-9a80-82f15b25c02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95E64A0-A34F-47F1-A223-F7141072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Thompson</dc:creator>
  <cp:keywords/>
  <dc:description/>
  <cp:lastModifiedBy>Mr S Thompson</cp:lastModifiedBy>
  <cp:revision>6</cp:revision>
  <dcterms:created xsi:type="dcterms:W3CDTF">2026-06-28T13:49:00Z</dcterms:created>
  <dcterms:modified xsi:type="dcterms:W3CDTF">2026-10-21T13:44:00Z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0x010100586979EFD5D83441BEFF6AADF6691A58</vt:lpwstr>
  </property>
  <property fmtid="{D5CDD505-2E9C-101B-9397-08002B2CF9AE}" pid="3" name="MediaServiceImageTags">
    <vt:lpwstr/>
  </property>
</Properties>
</file>